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D3B" w:rsidRDefault="001E3D3B" w:rsidP="001E3D3B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1E3D3B">
        <w:rPr>
          <w:b/>
          <w:bCs/>
          <w:sz w:val="28"/>
          <w:szCs w:val="28"/>
          <w:lang w:val="en-US"/>
        </w:rPr>
        <w:t>Open consultation “Building an enabling environment for access to the Internet”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9320"/>
      </w:tblGrid>
      <w:tr w:rsidR="00C80DCB" w:rsidRPr="00432AE7" w:rsidTr="00E03063">
        <w:trPr>
          <w:tblCellSpacing w:w="15" w:type="dxa"/>
        </w:trPr>
        <w:tc>
          <w:tcPr>
            <w:tcW w:w="381" w:type="dxa"/>
            <w:tcMar>
              <w:top w:w="15" w:type="dxa"/>
              <w:left w:w="15" w:type="dxa"/>
              <w:bottom w:w="150" w:type="dxa"/>
              <w:right w:w="15" w:type="dxa"/>
            </w:tcMar>
            <w:hideMark/>
          </w:tcPr>
          <w:p w:rsidR="00C80DCB" w:rsidRPr="00E03063" w:rsidRDefault="00C80DCB" w:rsidP="00C8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  <w:tc>
          <w:tcPr>
            <w:tcW w:w="9275" w:type="dxa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F6F95" w:rsidRPr="00CF6F95" w:rsidRDefault="00CF6F95" w:rsidP="00CF6F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CF6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Promoting the internet usage requires a number of prerequisites, which should be part of an overall policy implemented by the government and involving public and private stakeholders and civil society as well. These actions </w:t>
            </w:r>
            <w:proofErr w:type="gramStart"/>
            <w:r w:rsidRPr="00CF6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</w:t>
            </w:r>
            <w:r w:rsidR="00F532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re mainly aimed</w:t>
            </w:r>
            <w:proofErr w:type="gramEnd"/>
            <w:r w:rsidR="00F5325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 at - promoting i</w:t>
            </w:r>
            <w:r w:rsidRPr="00CF6F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nternet connectivity - providing affordable offers - improving the access quality - Secure internet use cannot be performed without the goodwill and cooperation of major actors in the net.</w:t>
            </w:r>
          </w:p>
          <w:p w:rsidR="00C80DCB" w:rsidRPr="00CF6F95" w:rsidRDefault="00C80DCB" w:rsidP="00C8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:rsidR="00C80DCB" w:rsidRPr="00CF6F95" w:rsidRDefault="00C80DCB" w:rsidP="001E3D3B">
      <w:pPr>
        <w:rPr>
          <w:b/>
          <w:bCs/>
          <w:sz w:val="28"/>
          <w:szCs w:val="28"/>
          <w:lang w:val="en-US"/>
        </w:rPr>
      </w:pPr>
    </w:p>
    <w:p w:rsidR="00C80DCB" w:rsidRPr="00CF6F95" w:rsidRDefault="00C80DCB" w:rsidP="001E3D3B">
      <w:pPr>
        <w:rPr>
          <w:b/>
          <w:bCs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1E3D3B" w:rsidRPr="00432AE7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CF6F95" w:rsidRDefault="001E3D3B" w:rsidP="001E3D3B">
            <w:pPr>
              <w:rPr>
                <w:lang w:val="en-US"/>
              </w:rPr>
            </w:pPr>
          </w:p>
        </w:tc>
        <w:tc>
          <w:tcPr>
            <w:tcW w:w="6339" w:type="dxa"/>
          </w:tcPr>
          <w:p w:rsidR="001E3D3B" w:rsidRPr="00CF6F95" w:rsidRDefault="001E3D3B" w:rsidP="001E3D3B">
            <w:pPr>
              <w:rPr>
                <w:lang w:val="en-US"/>
              </w:rPr>
            </w:pPr>
          </w:p>
        </w:tc>
      </w:tr>
      <w:tr w:rsidR="001E3D3B" w:rsidRPr="001E3D3B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are the elements of an enabling environment to promote Internet connectivity?</w:t>
            </w:r>
          </w:p>
        </w:tc>
        <w:tc>
          <w:tcPr>
            <w:tcW w:w="6339" w:type="dxa"/>
          </w:tcPr>
          <w:p w:rsidR="00CF6F95" w:rsidRDefault="00CA76BF" w:rsidP="00CF6F95">
            <w:pPr>
              <w:pStyle w:val="Paragraphedeliste"/>
              <w:numPr>
                <w:ilvl w:val="0"/>
                <w:numId w:val="3"/>
              </w:numPr>
              <w:jc w:val="both"/>
            </w:pPr>
            <w:proofErr w:type="spellStart"/>
            <w:r>
              <w:t>Ongoing</w:t>
            </w:r>
            <w:proofErr w:type="spellEnd"/>
            <w:r>
              <w:t xml:space="preserve"> </w:t>
            </w:r>
            <w:proofErr w:type="spellStart"/>
            <w:r>
              <w:t>investment</w:t>
            </w:r>
            <w:proofErr w:type="spellEnd"/>
            <w:r w:rsidR="00CF6F95" w:rsidRPr="00CF6F95">
              <w:t xml:space="preserve"> in infrastructure,</w:t>
            </w:r>
          </w:p>
          <w:p w:rsidR="001E3D3B" w:rsidRPr="00CF6F95" w:rsidRDefault="00CA76BF" w:rsidP="004D58B0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The I</w:t>
            </w:r>
            <w:r w:rsidR="00CF6F95" w:rsidRPr="00CF6F95">
              <w:rPr>
                <w:lang w:val="en-US"/>
              </w:rPr>
              <w:t xml:space="preserve">mplementation of a </w:t>
            </w:r>
            <w:r w:rsidRPr="00CA76BF">
              <w:rPr>
                <w:lang w:val="en-US"/>
              </w:rPr>
              <w:t>national broadband</w:t>
            </w:r>
            <w:r w:rsidR="004D58B0">
              <w:rPr>
                <w:lang w:val="en-US"/>
              </w:rPr>
              <w:t xml:space="preserve"> (</w:t>
            </w:r>
            <w:r w:rsidR="004D58B0" w:rsidRPr="004D58B0">
              <w:rPr>
                <w:lang w:val="en-US"/>
              </w:rPr>
              <w:t>high-speed</w:t>
            </w:r>
            <w:r w:rsidR="004D58B0">
              <w:rPr>
                <w:lang w:val="en-US"/>
              </w:rPr>
              <w:t xml:space="preserve"> and very high speed</w:t>
            </w:r>
            <w:r w:rsidR="004D58B0" w:rsidRPr="004D58B0">
              <w:rPr>
                <w:lang w:val="en-US"/>
              </w:rPr>
              <w:t xml:space="preserve"> network</w:t>
            </w:r>
            <w:r w:rsidR="004D58B0">
              <w:rPr>
                <w:lang w:val="en-US"/>
              </w:rPr>
              <w:t>)</w:t>
            </w:r>
            <w:r w:rsidRPr="00CA76BF">
              <w:rPr>
                <w:lang w:val="en-US"/>
              </w:rPr>
              <w:t xml:space="preserve"> strateg</w:t>
            </w:r>
            <w:r>
              <w:rPr>
                <w:lang w:val="en-US"/>
              </w:rPr>
              <w:t xml:space="preserve">y </w:t>
            </w:r>
            <w:r w:rsidR="001E3D3B" w:rsidRPr="00CF6F95">
              <w:rPr>
                <w:lang w:val="en-US"/>
              </w:rPr>
              <w:t>;</w:t>
            </w:r>
          </w:p>
          <w:p w:rsidR="001E3D3B" w:rsidRDefault="008D7809" w:rsidP="008D7809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8D7809">
              <w:rPr>
                <w:lang w:val="en-US"/>
              </w:rPr>
              <w:t xml:space="preserve">The roll-out of </w:t>
            </w:r>
            <w:r w:rsidR="001E3D3B" w:rsidRPr="008D7809">
              <w:rPr>
                <w:lang w:val="en-US"/>
              </w:rPr>
              <w:t xml:space="preserve"> </w:t>
            </w:r>
            <w:r w:rsidRPr="008D7809">
              <w:rPr>
                <w:lang w:val="en-US"/>
              </w:rPr>
              <w:t>universal service</w:t>
            </w:r>
            <w:r w:rsidR="001E3D3B" w:rsidRPr="008D7809">
              <w:rPr>
                <w:lang w:val="en-US"/>
              </w:rPr>
              <w:t xml:space="preserve">; </w:t>
            </w:r>
          </w:p>
          <w:p w:rsidR="008D7809" w:rsidRPr="00B43D1D" w:rsidRDefault="008D7809" w:rsidP="008D7809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B43D1D">
              <w:rPr>
                <w:lang w:val="en-US"/>
              </w:rPr>
              <w:t>The involvement of the private sector in the expansion of network infrastructure including mobile networks and broadband</w:t>
            </w:r>
            <w:r w:rsidR="00B43D1D">
              <w:rPr>
                <w:lang w:val="en-US"/>
              </w:rPr>
              <w:t xml:space="preserve"> </w:t>
            </w:r>
            <w:r w:rsidRPr="00B43D1D">
              <w:rPr>
                <w:lang w:val="en-US"/>
              </w:rPr>
              <w:t>;</w:t>
            </w:r>
          </w:p>
          <w:p w:rsidR="008D7809" w:rsidRPr="00BA1E9C" w:rsidRDefault="008D7809" w:rsidP="008D7809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BA1E9C">
              <w:rPr>
                <w:lang w:val="en-US"/>
              </w:rPr>
              <w:t>The fight against the geographical digital divide;</w:t>
            </w:r>
          </w:p>
          <w:p w:rsidR="008D7809" w:rsidRDefault="008D7809" w:rsidP="008D7809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BA1E9C">
              <w:rPr>
                <w:lang w:val="en-US"/>
              </w:rPr>
              <w:t xml:space="preserve"> Encouraging the development of internet services and local content</w:t>
            </w:r>
          </w:p>
          <w:p w:rsidR="008D7809" w:rsidRPr="00BA1E9C" w:rsidRDefault="00BA1E9C" w:rsidP="00BA1E9C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BA1E9C">
              <w:rPr>
                <w:lang w:val="en-US"/>
              </w:rPr>
              <w:t>the establishment of regulations</w:t>
            </w:r>
            <w:r>
              <w:rPr>
                <w:lang w:val="en-US"/>
              </w:rPr>
              <w:t xml:space="preserve"> for</w:t>
            </w:r>
            <w:r w:rsidRPr="00BA1E9C">
              <w:rPr>
                <w:lang w:val="en-US"/>
              </w:rPr>
              <w:t xml:space="preserve"> local loop unbundling  </w:t>
            </w:r>
            <w:r w:rsidR="008D7809" w:rsidRPr="00BA1E9C">
              <w:rPr>
                <w:lang w:val="en-US"/>
              </w:rPr>
              <w:t>;</w:t>
            </w:r>
          </w:p>
          <w:p w:rsidR="008D7809" w:rsidRPr="004D58B0" w:rsidRDefault="008D7809" w:rsidP="008D7809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4D58B0">
              <w:rPr>
                <w:lang w:val="en-US"/>
              </w:rPr>
              <w:t>the development of infrastructure</w:t>
            </w:r>
            <w:r w:rsidR="00BA1E9C" w:rsidRPr="004D58B0">
              <w:rPr>
                <w:lang w:val="en-US"/>
              </w:rPr>
              <w:t>s to exte</w:t>
            </w:r>
            <w:r w:rsidRPr="004D58B0">
              <w:rPr>
                <w:lang w:val="en-US"/>
              </w:rPr>
              <w:t>nd coverage of fixed and mobile networks;</w:t>
            </w:r>
          </w:p>
          <w:p w:rsidR="008D7809" w:rsidRPr="008D7809" w:rsidRDefault="00A05F72" w:rsidP="008D7809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4D58B0">
              <w:rPr>
                <w:lang w:val="en-US"/>
              </w:rPr>
              <w:t xml:space="preserve">The </w:t>
            </w:r>
            <w:r w:rsidR="008D7809" w:rsidRPr="004D58B0">
              <w:rPr>
                <w:lang w:val="en-US"/>
              </w:rPr>
              <w:t xml:space="preserve">launching </w:t>
            </w:r>
            <w:r w:rsidRPr="004D58B0">
              <w:rPr>
                <w:lang w:val="en-US"/>
              </w:rPr>
              <w:t xml:space="preserve">of the </w:t>
            </w:r>
            <w:r w:rsidR="008D7809" w:rsidRPr="004D58B0">
              <w:rPr>
                <w:lang w:val="en-US"/>
              </w:rPr>
              <w:t>initiatives to facilitate access to energy to power</w:t>
            </w:r>
            <w:r w:rsidR="008D7809" w:rsidRPr="008D7809">
              <w:rPr>
                <w:lang w:val="en-US"/>
              </w:rPr>
              <w:t xml:space="preserve"> mobile phones.</w:t>
            </w:r>
          </w:p>
          <w:p w:rsidR="001E3D3B" w:rsidRPr="001E3D3B" w:rsidRDefault="001E3D3B" w:rsidP="004D58B0">
            <w:pPr>
              <w:jc w:val="both"/>
            </w:pPr>
          </w:p>
        </w:tc>
      </w:tr>
      <w:tr w:rsidR="001E3D3B" w:rsidRPr="00432AE7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are the elements of an enabling environment to promote an affordable Internet?</w:t>
            </w:r>
          </w:p>
        </w:tc>
        <w:tc>
          <w:tcPr>
            <w:tcW w:w="6339" w:type="dxa"/>
          </w:tcPr>
          <w:p w:rsidR="00BC199F" w:rsidRDefault="00BC199F" w:rsidP="00BC199F">
            <w:pPr>
              <w:pStyle w:val="Paragraphedeliste"/>
              <w:ind w:left="426"/>
              <w:jc w:val="both"/>
            </w:pPr>
          </w:p>
          <w:p w:rsidR="001E3D3B" w:rsidRPr="00BC199F" w:rsidRDefault="00BC199F" w:rsidP="00DA15BE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Propose</w:t>
            </w:r>
            <w:r w:rsidRPr="00BC199F">
              <w:rPr>
                <w:lang w:val="en-US"/>
              </w:rPr>
              <w:t xml:space="preserve"> </w:t>
            </w:r>
            <w:r w:rsidR="00DA15BE" w:rsidRPr="00DA15BE">
              <w:rPr>
                <w:lang w:val="en-US"/>
              </w:rPr>
              <w:t xml:space="preserve">low costs </w:t>
            </w:r>
            <w:r w:rsidRPr="00BC199F">
              <w:rPr>
                <w:lang w:val="en-US"/>
              </w:rPr>
              <w:t>solutions tailored to low-income populations</w:t>
            </w:r>
            <w:r w:rsidR="001E3D3B" w:rsidRPr="00BC199F">
              <w:rPr>
                <w:lang w:val="en-US"/>
              </w:rPr>
              <w:t>;</w:t>
            </w:r>
          </w:p>
          <w:p w:rsidR="001E3D3B" w:rsidRDefault="00DA15BE" w:rsidP="00DA15BE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DA15BE">
              <w:rPr>
                <w:lang w:val="en-US"/>
              </w:rPr>
              <w:t>ncourage the sharing of network infrastructure to improve geographical coverage</w:t>
            </w:r>
            <w:proofErr w:type="gramStart"/>
            <w:r>
              <w:rPr>
                <w:lang w:val="en-US"/>
              </w:rPr>
              <w:t xml:space="preserve">, </w:t>
            </w:r>
            <w:r w:rsidRPr="00DA15BE">
              <w:rPr>
                <w:lang w:val="en-US"/>
              </w:rPr>
              <w:t xml:space="preserve"> while</w:t>
            </w:r>
            <w:proofErr w:type="gramEnd"/>
            <w:r w:rsidRPr="00DA15BE">
              <w:rPr>
                <w:lang w:val="en-US"/>
              </w:rPr>
              <w:t xml:space="preserve"> keeping</w:t>
            </w:r>
            <w:r>
              <w:rPr>
                <w:lang w:val="en-US"/>
              </w:rPr>
              <w:t xml:space="preserve"> </w:t>
            </w:r>
            <w:r w:rsidRPr="00DA15BE">
              <w:rPr>
                <w:lang w:val="en-US"/>
              </w:rPr>
              <w:t>costs under control</w:t>
            </w:r>
            <w:r w:rsidR="00EF1586">
              <w:rPr>
                <w:lang w:val="en-US"/>
              </w:rPr>
              <w:t>.</w:t>
            </w:r>
          </w:p>
          <w:p w:rsidR="00DA15BE" w:rsidRPr="00DA15BE" w:rsidRDefault="00DA15BE" w:rsidP="00DA15BE">
            <w:pPr>
              <w:pStyle w:val="Paragraphedeliste"/>
              <w:rPr>
                <w:lang w:val="en-US"/>
              </w:rPr>
            </w:pPr>
          </w:p>
        </w:tc>
      </w:tr>
      <w:tr w:rsidR="001E3D3B" w:rsidRPr="00DA15BE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are the elements of an enabling environment to promote the quality of access to the Internet?</w:t>
            </w:r>
          </w:p>
        </w:tc>
        <w:tc>
          <w:tcPr>
            <w:tcW w:w="6339" w:type="dxa"/>
          </w:tcPr>
          <w:p w:rsidR="00DA15BE" w:rsidRPr="00DA15BE" w:rsidRDefault="00DA15BE" w:rsidP="00DA15BE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DA15BE">
              <w:rPr>
                <w:lang w:val="en-US"/>
              </w:rPr>
              <w:t>Stimulating innovation and productivity gains,</w:t>
            </w:r>
          </w:p>
          <w:p w:rsidR="00DA15BE" w:rsidRDefault="00DA15BE" w:rsidP="00DA15BE">
            <w:pPr>
              <w:pStyle w:val="Paragraphedeliste"/>
              <w:numPr>
                <w:ilvl w:val="0"/>
                <w:numId w:val="3"/>
              </w:numPr>
              <w:jc w:val="both"/>
            </w:pPr>
            <w:r>
              <w:t>Improving competitiveness ;</w:t>
            </w:r>
          </w:p>
          <w:p w:rsidR="001E3D3B" w:rsidRPr="00DA15BE" w:rsidRDefault="00DA15BE" w:rsidP="00DA15BE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DA15BE">
              <w:rPr>
                <w:lang w:val="en-US"/>
              </w:rPr>
              <w:t xml:space="preserve"> Encouraging private investment in this area</w:t>
            </w:r>
            <w:r w:rsidR="00EF1586">
              <w:rPr>
                <w:lang w:val="en-US"/>
              </w:rPr>
              <w:t>.</w:t>
            </w:r>
          </w:p>
          <w:p w:rsidR="001E3D3B" w:rsidRPr="00DA15BE" w:rsidRDefault="001E3D3B" w:rsidP="001E3D3B">
            <w:pPr>
              <w:ind w:left="426" w:hanging="283"/>
              <w:rPr>
                <w:lang w:val="en-US"/>
              </w:rPr>
            </w:pPr>
          </w:p>
        </w:tc>
      </w:tr>
      <w:tr w:rsidR="001E3D3B" w:rsidRPr="00F53252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are the elements of an enabling environment to build confidence and security in the use of the Internet?</w:t>
            </w:r>
          </w:p>
          <w:p w:rsidR="001E3D3B" w:rsidRPr="001E3D3B" w:rsidRDefault="001E3D3B" w:rsidP="001E3D3B">
            <w:p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339" w:type="dxa"/>
          </w:tcPr>
          <w:p w:rsidR="001E3D3B" w:rsidRDefault="00DA15BE" w:rsidP="00DA15BE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DA15BE">
              <w:rPr>
                <w:lang w:val="en-US"/>
              </w:rPr>
              <w:t>The establishment of a regulatory framework for electronic transactions, promoting cyber security and fighti</w:t>
            </w:r>
            <w:r>
              <w:rPr>
                <w:lang w:val="en-US"/>
              </w:rPr>
              <w:t>ng against ICT-related offenses</w:t>
            </w:r>
            <w:r w:rsidR="001E3D3B" w:rsidRPr="00DA15BE">
              <w:rPr>
                <w:lang w:val="en-US"/>
              </w:rPr>
              <w:t>;</w:t>
            </w:r>
          </w:p>
          <w:p w:rsidR="001E3D3B" w:rsidRPr="00F53252" w:rsidRDefault="00F53252" w:rsidP="00F53252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F53252">
              <w:rPr>
                <w:lang w:val="en-US"/>
              </w:rPr>
              <w:t>Co-operation at regional and international level</w:t>
            </w:r>
            <w:r w:rsidR="00EF1586">
              <w:rPr>
                <w:lang w:val="en-US"/>
              </w:rPr>
              <w:t xml:space="preserve"> in the field of cyber-security.</w:t>
            </w:r>
          </w:p>
        </w:tc>
      </w:tr>
      <w:tr w:rsidR="001E3D3B" w:rsidRPr="00EF1586" w:rsidTr="001E3D3B">
        <w:tc>
          <w:tcPr>
            <w:tcW w:w="3397" w:type="dxa"/>
            <w:shd w:val="clear" w:color="auto" w:fill="BFBFBF" w:themeFill="background1" w:themeFillShade="BF"/>
          </w:tcPr>
          <w:p w:rsidR="001E3D3B" w:rsidRPr="001E3D3B" w:rsidRDefault="001E3D3B" w:rsidP="001E3D3B">
            <w:pPr>
              <w:pStyle w:val="Paragraphedeliste"/>
              <w:numPr>
                <w:ilvl w:val="0"/>
                <w:numId w:val="4"/>
              </w:num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  <w:r w:rsidRPr="001E3D3B">
              <w:rPr>
                <w:b/>
                <w:bCs/>
                <w:sz w:val="24"/>
                <w:szCs w:val="24"/>
                <w:lang w:val="en-US"/>
              </w:rPr>
              <w:t>What is the role of Governments in building an enabling environment?</w:t>
            </w:r>
          </w:p>
          <w:p w:rsidR="001E3D3B" w:rsidRPr="001E3D3B" w:rsidRDefault="001E3D3B" w:rsidP="001E3D3B">
            <w:pPr>
              <w:ind w:left="454" w:hanging="141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339" w:type="dxa"/>
          </w:tcPr>
          <w:p w:rsidR="00F53252" w:rsidRPr="00F53252" w:rsidRDefault="00F53252" w:rsidP="00F53252">
            <w:pPr>
              <w:pStyle w:val="Paragraphedeliste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 w:rsidRPr="00F53252">
              <w:rPr>
                <w:lang w:val="en-US"/>
              </w:rPr>
              <w:lastRenderedPageBreak/>
              <w:t xml:space="preserve">Develop laws </w:t>
            </w:r>
            <w:r>
              <w:rPr>
                <w:lang w:val="en-US"/>
              </w:rPr>
              <w:t>on</w:t>
            </w:r>
            <w:r w:rsidRPr="00F53252">
              <w:rPr>
                <w:lang w:val="en-US"/>
              </w:rPr>
              <w:t xml:space="preserve"> the development and operation</w:t>
            </w:r>
            <w:r>
              <w:rPr>
                <w:lang w:val="en-US"/>
              </w:rPr>
              <w:t xml:space="preserve"> of ICT infrastructure;</w:t>
            </w:r>
          </w:p>
          <w:p w:rsidR="00EF1586" w:rsidRDefault="00F53252" w:rsidP="00EF1586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  <w:rPr>
                <w:lang w:val="en-US"/>
              </w:rPr>
            </w:pPr>
            <w:r w:rsidRPr="00F53252">
              <w:rPr>
                <w:lang w:val="en-US"/>
              </w:rPr>
              <w:lastRenderedPageBreak/>
              <w:t>Promote the development and competitiveness of service industries based on information technologies</w:t>
            </w:r>
            <w:r w:rsidR="00EF1586">
              <w:rPr>
                <w:lang w:val="en-US"/>
              </w:rPr>
              <w:t>;</w:t>
            </w:r>
          </w:p>
          <w:p w:rsidR="001E3D3B" w:rsidRPr="00EF1586" w:rsidRDefault="00EF1586" w:rsidP="00EF1586">
            <w:pPr>
              <w:pStyle w:val="Paragraphedeliste"/>
              <w:numPr>
                <w:ilvl w:val="0"/>
                <w:numId w:val="3"/>
              </w:numPr>
              <w:ind w:left="426" w:hanging="283"/>
              <w:jc w:val="both"/>
              <w:rPr>
                <w:lang w:val="en-US"/>
              </w:rPr>
            </w:pPr>
            <w:r w:rsidRPr="00EF1586">
              <w:rPr>
                <w:lang w:val="en-US"/>
              </w:rPr>
              <w:t>Ensure stability and predictability in regulatory systems.</w:t>
            </w:r>
          </w:p>
        </w:tc>
      </w:tr>
    </w:tbl>
    <w:p w:rsidR="001E3D3B" w:rsidRPr="00EF1586" w:rsidRDefault="001E3D3B" w:rsidP="001E3D3B">
      <w:pPr>
        <w:rPr>
          <w:lang w:val="en-US"/>
        </w:rPr>
      </w:pPr>
    </w:p>
    <w:p w:rsidR="001E3D3B" w:rsidRPr="00EF1586" w:rsidRDefault="001E3D3B" w:rsidP="001E3D3B">
      <w:pPr>
        <w:rPr>
          <w:lang w:val="en-US"/>
        </w:rPr>
      </w:pPr>
    </w:p>
    <w:p w:rsidR="00CF6F95" w:rsidRPr="00EF1586" w:rsidRDefault="00CF6F95" w:rsidP="005B1651">
      <w:pPr>
        <w:rPr>
          <w:lang w:val="en-US"/>
        </w:rPr>
      </w:pPr>
    </w:p>
    <w:sectPr w:rsidR="00CF6F95" w:rsidRPr="00EF1586" w:rsidSect="001E3D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AB7"/>
    <w:multiLevelType w:val="hybridMultilevel"/>
    <w:tmpl w:val="3328DF76"/>
    <w:lvl w:ilvl="0" w:tplc="F9AA99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E2362"/>
    <w:multiLevelType w:val="hybridMultilevel"/>
    <w:tmpl w:val="2AF8FAA0"/>
    <w:lvl w:ilvl="0" w:tplc="DFF419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21CC8"/>
    <w:multiLevelType w:val="hybridMultilevel"/>
    <w:tmpl w:val="98E8A0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50F98"/>
    <w:multiLevelType w:val="hybridMultilevel"/>
    <w:tmpl w:val="B5B6BC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792"/>
    <w:rsid w:val="000610D7"/>
    <w:rsid w:val="000A0632"/>
    <w:rsid w:val="001E3D3B"/>
    <w:rsid w:val="00432AE7"/>
    <w:rsid w:val="004D58B0"/>
    <w:rsid w:val="00550FBE"/>
    <w:rsid w:val="005B1651"/>
    <w:rsid w:val="005F7068"/>
    <w:rsid w:val="008039D3"/>
    <w:rsid w:val="00837965"/>
    <w:rsid w:val="0087114B"/>
    <w:rsid w:val="008D7809"/>
    <w:rsid w:val="00905E4E"/>
    <w:rsid w:val="00912A5F"/>
    <w:rsid w:val="00A05F72"/>
    <w:rsid w:val="00A1186D"/>
    <w:rsid w:val="00A2076B"/>
    <w:rsid w:val="00A9007F"/>
    <w:rsid w:val="00A904F7"/>
    <w:rsid w:val="00B40470"/>
    <w:rsid w:val="00B43D1D"/>
    <w:rsid w:val="00BA1E9C"/>
    <w:rsid w:val="00BA2C25"/>
    <w:rsid w:val="00BC199F"/>
    <w:rsid w:val="00C80DCB"/>
    <w:rsid w:val="00CA76BF"/>
    <w:rsid w:val="00CF6F95"/>
    <w:rsid w:val="00DA15BE"/>
    <w:rsid w:val="00E03063"/>
    <w:rsid w:val="00EA31A2"/>
    <w:rsid w:val="00EF1586"/>
    <w:rsid w:val="00F1665C"/>
    <w:rsid w:val="00F53252"/>
    <w:rsid w:val="00F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52DAB-6EE7-477E-9918-0D7FB1E0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F1792"/>
    <w:pPr>
      <w:ind w:left="720"/>
      <w:contextualSpacing/>
    </w:pPr>
  </w:style>
  <w:style w:type="table" w:styleId="Grilledutableau">
    <w:name w:val="Table Grid"/>
    <w:basedOn w:val="TableauNormal"/>
    <w:uiPriority w:val="39"/>
    <w:rsid w:val="001E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A6ABF-26AB-4251-93B7-B9F231966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025869-E301-428D-9CB4-C0C3C9245E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0218F-A14B-478B-9024-05463CB97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A-BERBAR</dc:creator>
  <cp:keywords/>
  <dc:description/>
  <cp:lastModifiedBy>mptic4</cp:lastModifiedBy>
  <cp:revision>2</cp:revision>
  <dcterms:created xsi:type="dcterms:W3CDTF">2016-09-28T08:31:00Z</dcterms:created>
  <dcterms:modified xsi:type="dcterms:W3CDTF">2016-09-28T08:31:00Z</dcterms:modified>
</cp:coreProperties>
</file>